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
        <w:jc w:val="center"/>
      </w:pPr>
      <w:r>
        <w:rPr>
          <w:rFonts w:ascii="Times New Roman" w:cs="Times New Roman" w:eastAsia="Times New Roman" w:hAnsi="Times New Roman"/>
          <w:b/>
          <w:bCs/>
          <w:sz w:val="30"/>
          <w:szCs w:val="30"/>
        </w:rPr>
        <w:t xml:space="preserve">PILLAR HEALTHSPAN</w:t>
      </w:r>
    </w:p>
    <w:p>
      <w:pPr>
        <w:spacing w:after="6"/>
        <w:jc w:val="center"/>
      </w:pPr>
      <w:r>
        <w:rPr>
          <w:rFonts w:ascii="Times New Roman" w:cs="Times New Roman" w:eastAsia="Times New Roman" w:hAnsi="Times New Roman"/>
          <w:sz w:val="17"/>
          <w:szCs w:val="17"/>
        </w:rPr>
        <w:t xml:space="preserve">A service of Reserve Healthspan, PLLC — Little Rock, Arkansas</w:t>
      </w:r>
    </w:p>
    <w:p>
      <w:pPr>
        <w:spacing w:after="30"/>
        <w:jc w:val="center"/>
      </w:pPr>
      <w:r>
        <w:rPr>
          <w:rFonts w:ascii="Times New Roman" w:cs="Times New Roman" w:eastAsia="Times New Roman" w:hAnsi="Times New Roman"/>
          <w:b/>
          <w:bCs/>
          <w:sz w:val="24"/>
          <w:szCs w:val="24"/>
        </w:rPr>
        <w:t xml:space="preserve">DIRECT PRIMARY CARE SERVICES AGREEMENT</w:t>
      </w:r>
    </w:p>
    <w:p>
      <w:pPr>
        <w:pBdr>
          <w:bottom w:val="single" w:color="000000" w:sz="8"/>
        </w:pBdr>
        <w:spacing w:after="90"/>
        <w:jc w:val="center"/>
      </w:pPr>
      <w:r>
        <w:rPr>
          <w:rFonts w:ascii="Times New Roman" w:cs="Times New Roman" w:eastAsia="Times New Roman" w:hAnsi="Times New Roman"/>
          <w:i/>
          <w:iCs/>
          <w:sz w:val="17"/>
          <w:szCs w:val="17"/>
        </w:rPr>
        <w:t xml:space="preserve">Published Rate Schedule and Standard Terms  |  Prepared for publication in the Cost Plus Wellness community-contract format</w:t>
      </w:r>
    </w:p>
    <w:p>
      <w:pPr>
        <w:pBdr>
          <w:bottom w:val="single" w:color="000000" w:sz="6"/>
        </w:pBdr>
        <w:spacing w:after="45" w:before="90"/>
      </w:pPr>
      <w:r>
        <w:rPr>
          <w:rFonts w:ascii="Times New Roman" w:cs="Times New Roman" w:eastAsia="Times New Roman" w:hAnsi="Times New Roman"/>
          <w:b/>
          <w:bCs/>
          <w:caps/>
          <w:sz w:val="21"/>
          <w:szCs w:val="21"/>
        </w:rPr>
        <w:t xml:space="preserve">Agreement at a Glance</w:t>
      </w:r>
    </w:p>
    <w:p>
      <w:pPr>
        <w:spacing w:after="45" w:line="226" w:lineRule="auto"/>
        <w:jc w:val="both"/>
      </w:pPr>
      <w:r>
        <w:rPr>
          <w:rFonts w:ascii="Times New Roman" w:cs="Times New Roman" w:eastAsia="Times New Roman" w:hAnsi="Times New Roman"/>
          <w:sz w:val="19"/>
          <w:szCs w:val="19"/>
        </w:rPr>
        <w:t xml:space="preserve">This summary is provided for the convenience of the reviewing officer. The full terms in Articles 1 through 8 govern.</w:t>
      </w:r>
    </w:p>
    <w:tbl>
      <w:tblPr>
        <w:tblW w:type="dxa" w:w="10512"/>
        <w:tblBorders>
          <w:top w:val="single" w:color="000000" w:sz="4"/>
          <w:left w:val="single" w:color="000000" w:sz="4"/>
          <w:bottom w:val="single" w:color="000000" w:sz="4"/>
          <w:right w:val="single" w:color="000000" w:sz="4"/>
          <w:insideH w:val="single" w:color="000000" w:sz="4"/>
          <w:insideV w:val="single" w:color="000000" w:sz="4"/>
        </w:tblBorders>
      </w:tblPr>
      <w:tblGrid>
        <w:gridCol w:w="3512"/>
        <w:gridCol w:w="6900"/>
      </w:tblGrid>
      <w:tr>
        <w:tc>
          <w:tcPr>
            <w:tcW w:type="dxa" w:w="3512"/>
            <w:shd w:fill="EAEAEA" w:val="clear"/>
            <w:tcMar>
              <w:top w:type="dxa" w:w="26"/>
              <w:left w:type="dxa" w:w="80"/>
              <w:bottom w:type="dxa" w:w="26"/>
              <w:right w:type="dxa" w:w="80"/>
            </w:tcMar>
          </w:tcPr>
          <w:p>
            <w:pPr>
              <w:jc w:val="left"/>
            </w:pPr>
            <w:r>
              <w:rPr>
                <w:rFonts w:ascii="Times New Roman" w:cs="Times New Roman" w:eastAsia="Times New Roman" w:hAnsi="Times New Roman"/>
                <w:b/>
                <w:bCs/>
                <w:i w:val="false"/>
                <w:iCs w:val="false"/>
                <w:sz w:val="17"/>
                <w:szCs w:val="17"/>
              </w:rPr>
              <w:t xml:space="preserve">Structure</w:t>
            </w:r>
          </w:p>
        </w:tc>
        <w:tc>
          <w:tcPr>
            <w:tcW w:type="dxa" w:w="6900"/>
            <w:tcMar>
              <w:top w:type="dxa" w:w="26"/>
              <w:left w:type="dxa" w:w="80"/>
              <w:bottom w:type="dxa" w:w="26"/>
              <w:right w:type="dxa" w:w="80"/>
            </w:tcMar>
          </w:tcPr>
          <w:p>
            <w:pPr>
              <w:jc w:val="left"/>
            </w:pPr>
            <w:r>
              <w:rPr>
                <w:rFonts w:ascii="Times New Roman" w:cs="Times New Roman" w:eastAsia="Times New Roman" w:hAnsi="Times New Roman"/>
                <w:b w:val="false"/>
                <w:bCs w:val="false"/>
                <w:i w:val="false"/>
                <w:iCs w:val="false"/>
                <w:sz w:val="17"/>
                <w:szCs w:val="17"/>
              </w:rPr>
              <w:t xml:space="preserve">Direct agreement between the Employer and the Practice. No third-party administrator fees, network access charges, platform charges, or intermediary compensation of any kind.</w:t>
            </w:r>
          </w:p>
        </w:tc>
      </w:tr>
      <w:tr>
        <w:tc>
          <w:tcPr>
            <w:tcW w:type="dxa" w:w="3512"/>
            <w:shd w:fill="EAEAEA" w:val="clear"/>
            <w:tcMar>
              <w:top w:type="dxa" w:w="26"/>
              <w:left w:type="dxa" w:w="80"/>
              <w:bottom w:type="dxa" w:w="26"/>
              <w:right w:type="dxa" w:w="80"/>
            </w:tcMar>
          </w:tcPr>
          <w:p>
            <w:pPr>
              <w:jc w:val="left"/>
            </w:pPr>
            <w:r>
              <w:rPr>
                <w:rFonts w:ascii="Times New Roman" w:cs="Times New Roman" w:eastAsia="Times New Roman" w:hAnsi="Times New Roman"/>
                <w:b/>
                <w:bCs/>
                <w:i w:val="false"/>
                <w:iCs w:val="false"/>
                <w:sz w:val="17"/>
                <w:szCs w:val="17"/>
              </w:rPr>
              <w:t xml:space="preserve">Total cost</w:t>
            </w:r>
          </w:p>
        </w:tc>
        <w:tc>
          <w:tcPr>
            <w:tcW w:type="dxa" w:w="6900"/>
            <w:tcMar>
              <w:top w:type="dxa" w:w="26"/>
              <w:left w:type="dxa" w:w="80"/>
              <w:bottom w:type="dxa" w:w="26"/>
              <w:right w:type="dxa" w:w="80"/>
            </w:tcMar>
          </w:tcPr>
          <w:p>
            <w:pPr>
              <w:jc w:val="left"/>
            </w:pPr>
            <w:r>
              <w:rPr>
                <w:rFonts w:ascii="Times New Roman" w:cs="Times New Roman" w:eastAsia="Times New Roman" w:hAnsi="Times New Roman"/>
                <w:b w:val="false"/>
                <w:bCs w:val="false"/>
                <w:i w:val="false"/>
                <w:iCs w:val="false"/>
                <w:sz w:val="17"/>
                <w:szCs w:val="17"/>
              </w:rPr>
              <w:t xml:space="preserve">$1,999 per Enrolled Member per year, plus a $40 flat fee for in-person visits beyond the included assessments. Virtual care is unlimited at no per-visit charge. The rate schedule in Article 2 is the complete and exclusive list of charges under this Agreement.</w:t>
            </w:r>
          </w:p>
        </w:tc>
      </w:tr>
      <w:tr>
        <w:tc>
          <w:tcPr>
            <w:tcW w:type="dxa" w:w="3512"/>
            <w:shd w:fill="EAEAEA" w:val="clear"/>
            <w:tcMar>
              <w:top w:type="dxa" w:w="26"/>
              <w:left w:type="dxa" w:w="80"/>
              <w:bottom w:type="dxa" w:w="26"/>
              <w:right w:type="dxa" w:w="80"/>
            </w:tcMar>
          </w:tcPr>
          <w:p>
            <w:pPr>
              <w:jc w:val="left"/>
            </w:pPr>
            <w:r>
              <w:rPr>
                <w:rFonts w:ascii="Times New Roman" w:cs="Times New Roman" w:eastAsia="Times New Roman" w:hAnsi="Times New Roman"/>
                <w:b/>
                <w:bCs/>
                <w:i w:val="false"/>
                <w:iCs w:val="false"/>
                <w:sz w:val="17"/>
                <w:szCs w:val="17"/>
              </w:rPr>
              <w:t xml:space="preserve">Rate uniformity</w:t>
            </w:r>
          </w:p>
        </w:tc>
        <w:tc>
          <w:tcPr>
            <w:tcW w:type="dxa" w:w="6900"/>
            <w:tcMar>
              <w:top w:type="dxa" w:w="26"/>
              <w:left w:type="dxa" w:w="80"/>
              <w:bottom w:type="dxa" w:w="26"/>
              <w:right w:type="dxa" w:w="80"/>
            </w:tcMar>
          </w:tcPr>
          <w:p>
            <w:pPr>
              <w:jc w:val="left"/>
            </w:pPr>
            <w:r>
              <w:rPr>
                <w:rFonts w:ascii="Times New Roman" w:cs="Times New Roman" w:eastAsia="Times New Roman" w:hAnsi="Times New Roman"/>
                <w:b w:val="false"/>
                <w:bCs w:val="false"/>
                <w:i w:val="false"/>
                <w:iCs w:val="false"/>
                <w:sz w:val="17"/>
                <w:szCs w:val="17"/>
              </w:rPr>
              <w:t xml:space="preserve">Published rates are identical for all employers regardless of size and are fixed for the Initial Term.</w:t>
            </w:r>
          </w:p>
        </w:tc>
      </w:tr>
      <w:tr>
        <w:tc>
          <w:tcPr>
            <w:tcW w:type="dxa" w:w="3512"/>
            <w:shd w:fill="EAEAEA" w:val="clear"/>
            <w:tcMar>
              <w:top w:type="dxa" w:w="26"/>
              <w:left w:type="dxa" w:w="80"/>
              <w:bottom w:type="dxa" w:w="26"/>
              <w:right w:type="dxa" w:w="80"/>
            </w:tcMar>
          </w:tcPr>
          <w:p>
            <w:pPr>
              <w:jc w:val="left"/>
            </w:pPr>
            <w:r>
              <w:rPr>
                <w:rFonts w:ascii="Times New Roman" w:cs="Times New Roman" w:eastAsia="Times New Roman" w:hAnsi="Times New Roman"/>
                <w:b/>
                <w:bCs/>
                <w:i w:val="false"/>
                <w:iCs w:val="false"/>
                <w:sz w:val="17"/>
                <w:szCs w:val="17"/>
              </w:rPr>
              <w:t xml:space="preserve">Payment</w:t>
            </w:r>
          </w:p>
        </w:tc>
        <w:tc>
          <w:tcPr>
            <w:tcW w:type="dxa" w:w="6900"/>
            <w:tcMar>
              <w:top w:type="dxa" w:w="26"/>
              <w:left w:type="dxa" w:w="80"/>
              <w:bottom w:type="dxa" w:w="26"/>
              <w:right w:type="dxa" w:w="80"/>
            </w:tcMar>
          </w:tcPr>
          <w:p>
            <w:pPr>
              <w:jc w:val="left"/>
            </w:pPr>
            <w:r>
              <w:rPr>
                <w:rFonts w:ascii="Times New Roman" w:cs="Times New Roman" w:eastAsia="Times New Roman" w:hAnsi="Times New Roman"/>
                <w:b w:val="false"/>
                <w:bCs w:val="false"/>
                <w:i w:val="false"/>
                <w:iCs w:val="false"/>
                <w:sz w:val="17"/>
                <w:szCs w:val="17"/>
              </w:rPr>
              <w:t xml:space="preserve">Net thirty (30) days from invoice; quarterly enrollment true-up.</w:t>
            </w:r>
          </w:p>
        </w:tc>
      </w:tr>
      <w:tr>
        <w:tc>
          <w:tcPr>
            <w:tcW w:type="dxa" w:w="3512"/>
            <w:shd w:fill="EAEAEA" w:val="clear"/>
            <w:tcMar>
              <w:top w:type="dxa" w:w="26"/>
              <w:left w:type="dxa" w:w="80"/>
              <w:bottom w:type="dxa" w:w="26"/>
              <w:right w:type="dxa" w:w="80"/>
            </w:tcMar>
          </w:tcPr>
          <w:p>
            <w:pPr>
              <w:jc w:val="left"/>
            </w:pPr>
            <w:r>
              <w:rPr>
                <w:rFonts w:ascii="Times New Roman" w:cs="Times New Roman" w:eastAsia="Times New Roman" w:hAnsi="Times New Roman"/>
                <w:b/>
                <w:bCs/>
                <w:i w:val="false"/>
                <w:iCs w:val="false"/>
                <w:sz w:val="17"/>
                <w:szCs w:val="17"/>
              </w:rPr>
              <w:t xml:space="preserve">Member protections</w:t>
            </w:r>
          </w:p>
        </w:tc>
        <w:tc>
          <w:tcPr>
            <w:tcW w:type="dxa" w:w="6900"/>
            <w:tcMar>
              <w:top w:type="dxa" w:w="26"/>
              <w:left w:type="dxa" w:w="80"/>
              <w:bottom w:type="dxa" w:w="26"/>
              <w:right w:type="dxa" w:w="80"/>
            </w:tcMar>
          </w:tcPr>
          <w:p>
            <w:pPr>
              <w:jc w:val="left"/>
            </w:pPr>
            <w:r>
              <w:rPr>
                <w:rFonts w:ascii="Times New Roman" w:cs="Times New Roman" w:eastAsia="Times New Roman" w:hAnsi="Times New Roman"/>
                <w:b w:val="false"/>
                <w:bCs w:val="false"/>
                <w:i w:val="false"/>
                <w:iCs w:val="false"/>
                <w:sz w:val="17"/>
                <w:szCs w:val="17"/>
              </w:rPr>
              <w:t xml:space="preserve">No balance billing. No prior authorization. No out-of-pocket exposure beyond the published $40 visit fee.</w:t>
            </w:r>
          </w:p>
        </w:tc>
      </w:tr>
      <w:tr>
        <w:tc>
          <w:tcPr>
            <w:tcW w:type="dxa" w:w="3512"/>
            <w:shd w:fill="EAEAEA" w:val="clear"/>
            <w:tcMar>
              <w:top w:type="dxa" w:w="26"/>
              <w:left w:type="dxa" w:w="80"/>
              <w:bottom w:type="dxa" w:w="26"/>
              <w:right w:type="dxa" w:w="80"/>
            </w:tcMar>
          </w:tcPr>
          <w:p>
            <w:pPr>
              <w:jc w:val="left"/>
            </w:pPr>
            <w:r>
              <w:rPr>
                <w:rFonts w:ascii="Times New Roman" w:cs="Times New Roman" w:eastAsia="Times New Roman" w:hAnsi="Times New Roman"/>
                <w:b/>
                <w:bCs/>
                <w:i w:val="false"/>
                <w:iCs w:val="false"/>
                <w:sz w:val="17"/>
                <w:szCs w:val="17"/>
              </w:rPr>
              <w:t xml:space="preserve">Accountability</w:t>
            </w:r>
          </w:p>
        </w:tc>
        <w:tc>
          <w:tcPr>
            <w:tcW w:type="dxa" w:w="6900"/>
            <w:tcMar>
              <w:top w:type="dxa" w:w="26"/>
              <w:left w:type="dxa" w:w="80"/>
              <w:bottom w:type="dxa" w:w="26"/>
              <w:right w:type="dxa" w:w="80"/>
            </w:tcMar>
          </w:tcPr>
          <w:p>
            <w:pPr>
              <w:jc w:val="left"/>
            </w:pPr>
            <w:r>
              <w:rPr>
                <w:rFonts w:ascii="Times New Roman" w:cs="Times New Roman" w:eastAsia="Times New Roman" w:hAnsi="Times New Roman"/>
                <w:b w:val="false"/>
                <w:bCs w:val="false"/>
                <w:i w:val="false"/>
                <w:iCs w:val="false"/>
                <w:sz w:val="17"/>
                <w:szCs w:val="17"/>
              </w:rPr>
              <w:t xml:space="preserve">Same-day or next-business-day access standard, measured and reported quarterly, with a five percent (5%) invoice credit for any quarter in which performance falls below ninety percent (90%).</w:t>
            </w:r>
          </w:p>
        </w:tc>
      </w:tr>
      <w:tr>
        <w:tc>
          <w:tcPr>
            <w:tcW w:type="dxa" w:w="3512"/>
            <w:shd w:fill="EAEAEA" w:val="clear"/>
            <w:tcMar>
              <w:top w:type="dxa" w:w="26"/>
              <w:left w:type="dxa" w:w="80"/>
              <w:bottom w:type="dxa" w:w="26"/>
              <w:right w:type="dxa" w:w="80"/>
            </w:tcMar>
          </w:tcPr>
          <w:p>
            <w:pPr>
              <w:jc w:val="left"/>
            </w:pPr>
            <w:r>
              <w:rPr>
                <w:rFonts w:ascii="Times New Roman" w:cs="Times New Roman" w:eastAsia="Times New Roman" w:hAnsi="Times New Roman"/>
                <w:b/>
                <w:bCs/>
                <w:i w:val="false"/>
                <w:iCs w:val="false"/>
                <w:sz w:val="17"/>
                <w:szCs w:val="17"/>
              </w:rPr>
              <w:t xml:space="preserve">Exit</w:t>
            </w:r>
          </w:p>
        </w:tc>
        <w:tc>
          <w:tcPr>
            <w:tcW w:type="dxa" w:w="6900"/>
            <w:tcMar>
              <w:top w:type="dxa" w:w="26"/>
              <w:left w:type="dxa" w:w="80"/>
              <w:bottom w:type="dxa" w:w="26"/>
              <w:right w:type="dxa" w:w="80"/>
            </w:tcMar>
          </w:tcPr>
          <w:p>
            <w:pPr>
              <w:jc w:val="left"/>
            </w:pPr>
            <w:r>
              <w:rPr>
                <w:rFonts w:ascii="Times New Roman" w:cs="Times New Roman" w:eastAsia="Times New Roman" w:hAnsi="Times New Roman"/>
                <w:b w:val="false"/>
                <w:bCs w:val="false"/>
                <w:i w:val="false"/>
                <w:iCs w:val="false"/>
                <w:sz w:val="17"/>
                <w:szCs w:val="17"/>
              </w:rPr>
              <w:t xml:space="preserve">Twelve-month Initial Term; thereafter either party may terminate on sixty (60) days' written notice without penalty.</w:t>
            </w:r>
          </w:p>
        </w:tc>
      </w:tr>
    </w:tbl>
    <w:p>
      <w:pPr>
        <w:pBdr>
          <w:bottom w:val="single" w:color="000000" w:sz="6"/>
        </w:pBdr>
        <w:spacing w:after="45" w:before="90"/>
      </w:pPr>
      <w:r>
        <w:rPr>
          <w:rFonts w:ascii="Times New Roman" w:cs="Times New Roman" w:eastAsia="Times New Roman" w:hAnsi="Times New Roman"/>
          <w:b/>
          <w:bCs/>
          <w:caps/>
          <w:sz w:val="21"/>
          <w:szCs w:val="21"/>
        </w:rPr>
        <w:t xml:space="preserve">Article 1 — Parties; Purpose; Definitions</w:t>
      </w:r>
    </w:p>
    <w:p>
      <w:pPr>
        <w:spacing w:after="55" w:line="226" w:lineRule="auto"/>
        <w:jc w:val="both"/>
      </w:pPr>
      <w:r>
        <w:rPr>
          <w:rFonts w:ascii="Times New Roman" w:cs="Times New Roman" w:eastAsia="Times New Roman" w:hAnsi="Times New Roman"/>
          <w:b/>
          <w:bCs/>
          <w:sz w:val="19"/>
          <w:szCs w:val="19"/>
        </w:rPr>
        <w:t xml:space="preserve">1.1  </w:t>
      </w:r>
      <w:r>
        <w:rPr>
          <w:rFonts w:ascii="Times New Roman" w:cs="Times New Roman" w:eastAsia="Times New Roman" w:hAnsi="Times New Roman"/>
          <w:sz w:val="19"/>
          <w:szCs w:val="19"/>
        </w:rPr>
        <w:t xml:space="preserve">This Direct Primary Care Services Agreement (the "Agreement") is entered into by and between Reserve Healthspan, PLLC, an Arkansas professional limited liability company doing business as Pillar Healthspan (the "Practice"), and the employer identified on the signature page (the "Employer").</w:t>
      </w:r>
    </w:p>
    <w:p>
      <w:pPr>
        <w:spacing w:after="55" w:line="226" w:lineRule="auto"/>
        <w:jc w:val="both"/>
      </w:pPr>
      <w:r>
        <w:rPr>
          <w:rFonts w:ascii="Times New Roman" w:cs="Times New Roman" w:eastAsia="Times New Roman" w:hAnsi="Times New Roman"/>
          <w:b/>
          <w:bCs/>
          <w:sz w:val="19"/>
          <w:szCs w:val="19"/>
        </w:rPr>
        <w:t xml:space="preserve">1.2  </w:t>
      </w:r>
      <w:r>
        <w:rPr>
          <w:rFonts w:ascii="Times New Roman" w:cs="Times New Roman" w:eastAsia="Times New Roman" w:hAnsi="Times New Roman"/>
          <w:sz w:val="19"/>
          <w:szCs w:val="19"/>
        </w:rPr>
        <w:t xml:space="preserve">The Practice is a physician-owned primary care practice founded and led by Corey Sadler, DO, MS, a board-certified family physician. The Practice provides membership-based, measurement-oriented primary care through care teams consisting of a licensed provider paired with a registered nurse, with enrollment per care team capped at approximately one-quarter of the panel size typical of insurance-based primary care. The purpose of this Agreement is to make those services available to the Employer's eligible employees at published, fixed rates, payable directly by the Employer without intermediaries.</w:t>
      </w:r>
    </w:p>
    <w:p>
      <w:pPr>
        <w:spacing w:after="55" w:line="226" w:lineRule="auto"/>
        <w:jc w:val="both"/>
      </w:pPr>
      <w:r>
        <w:rPr>
          <w:rFonts w:ascii="Times New Roman" w:cs="Times New Roman" w:eastAsia="Times New Roman" w:hAnsi="Times New Roman"/>
          <w:b/>
          <w:bCs/>
          <w:sz w:val="19"/>
          <w:szCs w:val="19"/>
        </w:rPr>
        <w:t xml:space="preserve">1.3  </w:t>
      </w:r>
      <w:r>
        <w:rPr>
          <w:rFonts w:ascii="Times New Roman" w:cs="Times New Roman" w:eastAsia="Times New Roman" w:hAnsi="Times New Roman"/>
          <w:sz w:val="19"/>
          <w:szCs w:val="19"/>
        </w:rPr>
        <w:t xml:space="preserve">"Enrolled Member" means an eligible employee (or, where elected by the Employer, an eligible dependent age eighteen or older) identified on the Employer's eligibility file and accepted for enrollment by the Practice. "Effective Date" means the date of last signature below. "Initial Term" has the meaning given in Article 6.</w:t>
      </w:r>
    </w:p>
    <w:p>
      <w:pPr>
        <w:pBdr>
          <w:bottom w:val="single" w:color="000000" w:sz="6"/>
        </w:pBdr>
        <w:spacing w:after="45" w:before="90"/>
      </w:pPr>
      <w:r>
        <w:rPr>
          <w:rFonts w:ascii="Times New Roman" w:cs="Times New Roman" w:eastAsia="Times New Roman" w:hAnsi="Times New Roman"/>
          <w:b/>
          <w:bCs/>
          <w:caps/>
          <w:sz w:val="21"/>
          <w:szCs w:val="21"/>
        </w:rPr>
        <w:t xml:space="preserve">Article 2 — Published Rate Schedule</w:t>
      </w:r>
    </w:p>
    <w:p>
      <w:pPr>
        <w:spacing w:after="45" w:line="226" w:lineRule="auto"/>
        <w:jc w:val="both"/>
      </w:pPr>
      <w:r>
        <w:rPr>
          <w:rFonts w:ascii="Times New Roman" w:cs="Times New Roman" w:eastAsia="Times New Roman" w:hAnsi="Times New Roman"/>
          <w:b/>
          <w:bCs/>
          <w:sz w:val="19"/>
          <w:szCs w:val="19"/>
        </w:rPr>
        <w:t xml:space="preserve">2.1  </w:t>
      </w:r>
      <w:r>
        <w:rPr>
          <w:rFonts w:ascii="Times New Roman" w:cs="Times New Roman" w:eastAsia="Times New Roman" w:hAnsi="Times New Roman"/>
          <w:sz w:val="19"/>
          <w:szCs w:val="19"/>
        </w:rPr>
        <w:t xml:space="preserve">The rates below constitute the complete and exclusive schedule of charges under this Agreement. No enrollment, implementation, administrative, technology, or per-employee-per-month platform fee applies. Routine laboratory studies obtained through the Practice's negotiated laboratory arrangements are passed through at the Practice's cost without markup.</w:t>
      </w:r>
    </w:p>
    <w:tbl>
      <w:tblPr>
        <w:tblW w:type="dxa" w:w="10512"/>
        <w:tblBorders>
          <w:top w:val="single" w:color="000000" w:sz="4"/>
          <w:left w:val="single" w:color="000000" w:sz="4"/>
          <w:bottom w:val="single" w:color="000000" w:sz="4"/>
          <w:right w:val="single" w:color="000000" w:sz="4"/>
          <w:insideH w:val="single" w:color="000000" w:sz="4"/>
          <w:insideV w:val="single" w:color="000000" w:sz="4"/>
        </w:tblBorders>
      </w:tblPr>
      <w:tblGrid>
        <w:gridCol w:w="4812"/>
        <w:gridCol w:w="2400"/>
        <w:gridCol w:w="3300"/>
      </w:tblGrid>
      <w:tr>
        <w:tc>
          <w:tcPr>
            <w:tcW w:type="dxa" w:w="4812"/>
            <w:shd w:fill="EAEAEA" w:val="clear"/>
            <w:tcMar>
              <w:top w:type="dxa" w:w="26"/>
              <w:left w:type="dxa" w:w="80"/>
              <w:bottom w:type="dxa" w:w="26"/>
              <w:right w:type="dxa" w:w="80"/>
            </w:tcMar>
          </w:tcPr>
          <w:p>
            <w:pPr>
              <w:jc w:val="left"/>
            </w:pPr>
            <w:r>
              <w:rPr>
                <w:rFonts w:ascii="Times New Roman" w:cs="Times New Roman" w:eastAsia="Times New Roman" w:hAnsi="Times New Roman"/>
                <w:b/>
                <w:bCs/>
                <w:i w:val="false"/>
                <w:iCs w:val="false"/>
                <w:sz w:val="17"/>
                <w:szCs w:val="17"/>
              </w:rPr>
              <w:t xml:space="preserve">Service</w:t>
            </w:r>
          </w:p>
        </w:tc>
        <w:tc>
          <w:tcPr>
            <w:tcW w:type="dxa" w:w="2400"/>
            <w:shd w:fill="EAEAEA" w:val="clear"/>
            <w:tcMar>
              <w:top w:type="dxa" w:w="26"/>
              <w:left w:type="dxa" w:w="80"/>
              <w:bottom w:type="dxa" w:w="26"/>
              <w:right w:type="dxa" w:w="80"/>
            </w:tcMar>
          </w:tcPr>
          <w:p>
            <w:pPr>
              <w:jc w:val="center"/>
            </w:pPr>
            <w:r>
              <w:rPr>
                <w:rFonts w:ascii="Times New Roman" w:cs="Times New Roman" w:eastAsia="Times New Roman" w:hAnsi="Times New Roman"/>
                <w:b/>
                <w:bCs/>
                <w:i w:val="false"/>
                <w:iCs w:val="false"/>
                <w:sz w:val="17"/>
                <w:szCs w:val="17"/>
              </w:rPr>
              <w:t xml:space="preserve">Rate</w:t>
            </w:r>
          </w:p>
        </w:tc>
        <w:tc>
          <w:tcPr>
            <w:tcW w:type="dxa" w:w="3300"/>
            <w:shd w:fill="EAEAEA" w:val="clear"/>
            <w:tcMar>
              <w:top w:type="dxa" w:w="26"/>
              <w:left w:type="dxa" w:w="80"/>
              <w:bottom w:type="dxa" w:w="26"/>
              <w:right w:type="dxa" w:w="80"/>
            </w:tcMar>
          </w:tcPr>
          <w:p>
            <w:pPr>
              <w:jc w:val="left"/>
            </w:pPr>
            <w:r>
              <w:rPr>
                <w:rFonts w:ascii="Times New Roman" w:cs="Times New Roman" w:eastAsia="Times New Roman" w:hAnsi="Times New Roman"/>
                <w:b/>
                <w:bCs/>
                <w:i w:val="false"/>
                <w:iCs w:val="false"/>
                <w:sz w:val="17"/>
                <w:szCs w:val="17"/>
              </w:rPr>
              <w:t xml:space="preserve">Terms</w:t>
            </w:r>
          </w:p>
        </w:tc>
      </w:tr>
      <w:tr>
        <w:tc>
          <w:tcPr>
            <w:tcW w:type="dxa" w:w="4812"/>
            <w:tcMar>
              <w:top w:type="dxa" w:w="26"/>
              <w:left w:type="dxa" w:w="80"/>
              <w:bottom w:type="dxa" w:w="26"/>
              <w:right w:type="dxa" w:w="80"/>
            </w:tcMar>
          </w:tcPr>
          <w:p>
            <w:pPr>
              <w:jc w:val="left"/>
            </w:pPr>
            <w:r>
              <w:rPr>
                <w:rFonts w:ascii="Times New Roman" w:cs="Times New Roman" w:eastAsia="Times New Roman" w:hAnsi="Times New Roman"/>
                <w:b/>
                <w:bCs/>
                <w:i w:val="false"/>
                <w:iCs w:val="false"/>
                <w:sz w:val="17"/>
                <w:szCs w:val="17"/>
              </w:rPr>
              <w:t xml:space="preserve">Membership, per Enrolled Member per year</w:t>
            </w:r>
          </w:p>
        </w:tc>
        <w:tc>
          <w:tcPr>
            <w:tcW w:type="dxa" w:w="2400"/>
            <w:tcMar>
              <w:top w:type="dxa" w:w="26"/>
              <w:left w:type="dxa" w:w="80"/>
              <w:bottom w:type="dxa" w:w="26"/>
              <w:right w:type="dxa" w:w="80"/>
            </w:tcMar>
          </w:tcPr>
          <w:p>
            <w:pPr>
              <w:jc w:val="center"/>
            </w:pPr>
            <w:r>
              <w:rPr>
                <w:rFonts w:ascii="Times New Roman" w:cs="Times New Roman" w:eastAsia="Times New Roman" w:hAnsi="Times New Roman"/>
                <w:b/>
                <w:bCs/>
                <w:i w:val="false"/>
                <w:iCs w:val="false"/>
                <w:sz w:val="17"/>
                <w:szCs w:val="17"/>
              </w:rPr>
              <w:t xml:space="preserve">$1,999</w:t>
            </w:r>
          </w:p>
        </w:tc>
        <w:tc>
          <w:tcPr>
            <w:tcW w:type="dxa" w:w="3300"/>
            <w:tcMar>
              <w:top w:type="dxa" w:w="26"/>
              <w:left w:type="dxa" w:w="80"/>
              <w:bottom w:type="dxa" w:w="26"/>
              <w:right w:type="dxa" w:w="80"/>
            </w:tcMar>
          </w:tcPr>
          <w:p>
            <w:pPr>
              <w:jc w:val="left"/>
            </w:pPr>
            <w:r>
              <w:rPr>
                <w:rFonts w:ascii="Times New Roman" w:cs="Times New Roman" w:eastAsia="Times New Roman" w:hAnsi="Times New Roman"/>
                <w:b w:val="false"/>
                <w:bCs w:val="false"/>
                <w:i w:val="false"/>
                <w:iCs w:val="false"/>
                <w:sz w:val="15"/>
                <w:szCs w:val="15"/>
              </w:rPr>
              <w:t xml:space="preserve">Invoiced annually, or $166.58 per month at the Employer's election; includes all services in Article 3</w:t>
            </w:r>
          </w:p>
        </w:tc>
      </w:tr>
      <w:tr>
        <w:tc>
          <w:tcPr>
            <w:tcW w:type="dxa" w:w="4812"/>
            <w:tcMar>
              <w:top w:type="dxa" w:w="26"/>
              <w:left w:type="dxa" w:w="80"/>
              <w:bottom w:type="dxa" w:w="26"/>
              <w:right w:type="dxa" w:w="80"/>
            </w:tcMar>
          </w:tcPr>
          <w:p>
            <w:pPr>
              <w:jc w:val="left"/>
            </w:pPr>
            <w:r>
              <w:rPr>
                <w:rFonts w:ascii="Times New Roman" w:cs="Times New Roman" w:eastAsia="Times New Roman" w:hAnsi="Times New Roman"/>
                <w:b w:val="false"/>
                <w:bCs w:val="false"/>
                <w:i w:val="false"/>
                <w:iCs w:val="false"/>
                <w:sz w:val="17"/>
                <w:szCs w:val="17"/>
              </w:rPr>
              <w:t xml:space="preserve">Virtual visits (video, telephone, secure messaging)</w:t>
            </w:r>
          </w:p>
        </w:tc>
        <w:tc>
          <w:tcPr>
            <w:tcW w:type="dxa" w:w="2400"/>
            <w:tcMar>
              <w:top w:type="dxa" w:w="26"/>
              <w:left w:type="dxa" w:w="80"/>
              <w:bottom w:type="dxa" w:w="26"/>
              <w:right w:type="dxa" w:w="80"/>
            </w:tcMar>
          </w:tcPr>
          <w:p>
            <w:pPr>
              <w:jc w:val="center"/>
            </w:pPr>
            <w:r>
              <w:rPr>
                <w:rFonts w:ascii="Times New Roman" w:cs="Times New Roman" w:eastAsia="Times New Roman" w:hAnsi="Times New Roman"/>
                <w:b w:val="false"/>
                <w:bCs w:val="false"/>
                <w:i w:val="false"/>
                <w:iCs w:val="false"/>
                <w:sz w:val="17"/>
                <w:szCs w:val="17"/>
              </w:rPr>
              <w:t xml:space="preserve">No charge</w:t>
            </w:r>
          </w:p>
        </w:tc>
        <w:tc>
          <w:tcPr>
            <w:tcW w:type="dxa" w:w="3300"/>
            <w:tcMar>
              <w:top w:type="dxa" w:w="26"/>
              <w:left w:type="dxa" w:w="80"/>
              <w:bottom w:type="dxa" w:w="26"/>
              <w:right w:type="dxa" w:w="80"/>
            </w:tcMar>
          </w:tcPr>
          <w:p>
            <w:pPr>
              <w:jc w:val="left"/>
            </w:pPr>
            <w:r>
              <w:rPr>
                <w:rFonts w:ascii="Times New Roman" w:cs="Times New Roman" w:eastAsia="Times New Roman" w:hAnsi="Times New Roman"/>
                <w:b w:val="false"/>
                <w:bCs w:val="false"/>
                <w:i w:val="false"/>
                <w:iCs w:val="false"/>
                <w:sz w:val="15"/>
                <w:szCs w:val="15"/>
              </w:rPr>
              <w:t xml:space="preserve">Unlimited</w:t>
            </w:r>
          </w:p>
        </w:tc>
      </w:tr>
      <w:tr>
        <w:tc>
          <w:tcPr>
            <w:tcW w:type="dxa" w:w="4812"/>
            <w:tcMar>
              <w:top w:type="dxa" w:w="26"/>
              <w:left w:type="dxa" w:w="80"/>
              <w:bottom w:type="dxa" w:w="26"/>
              <w:right w:type="dxa" w:w="80"/>
            </w:tcMar>
          </w:tcPr>
          <w:p>
            <w:pPr>
              <w:jc w:val="left"/>
            </w:pPr>
            <w:r>
              <w:rPr>
                <w:rFonts w:ascii="Times New Roman" w:cs="Times New Roman" w:eastAsia="Times New Roman" w:hAnsi="Times New Roman"/>
                <w:b w:val="false"/>
                <w:bCs w:val="false"/>
                <w:i w:val="false"/>
                <w:iCs w:val="false"/>
                <w:sz w:val="17"/>
                <w:szCs w:val="17"/>
              </w:rPr>
              <w:t xml:space="preserve">Initial comprehensive assessment and twice-yearly comprehensive in-person assessments</w:t>
            </w:r>
          </w:p>
        </w:tc>
        <w:tc>
          <w:tcPr>
            <w:tcW w:type="dxa" w:w="2400"/>
            <w:tcMar>
              <w:top w:type="dxa" w:w="26"/>
              <w:left w:type="dxa" w:w="80"/>
              <w:bottom w:type="dxa" w:w="26"/>
              <w:right w:type="dxa" w:w="80"/>
            </w:tcMar>
          </w:tcPr>
          <w:p>
            <w:pPr>
              <w:jc w:val="center"/>
            </w:pPr>
            <w:r>
              <w:rPr>
                <w:rFonts w:ascii="Times New Roman" w:cs="Times New Roman" w:eastAsia="Times New Roman" w:hAnsi="Times New Roman"/>
                <w:b w:val="false"/>
                <w:bCs w:val="false"/>
                <w:i w:val="false"/>
                <w:iCs w:val="false"/>
                <w:sz w:val="17"/>
                <w:szCs w:val="17"/>
              </w:rPr>
              <w:t xml:space="preserve">No charge</w:t>
            </w:r>
          </w:p>
        </w:tc>
        <w:tc>
          <w:tcPr>
            <w:tcW w:type="dxa" w:w="3300"/>
            <w:tcMar>
              <w:top w:type="dxa" w:w="26"/>
              <w:left w:type="dxa" w:w="80"/>
              <w:bottom w:type="dxa" w:w="26"/>
              <w:right w:type="dxa" w:w="80"/>
            </w:tcMar>
          </w:tcPr>
          <w:p>
            <w:pPr>
              <w:jc w:val="left"/>
            </w:pPr>
            <w:r>
              <w:rPr>
                <w:rFonts w:ascii="Times New Roman" w:cs="Times New Roman" w:eastAsia="Times New Roman" w:hAnsi="Times New Roman"/>
                <w:b w:val="false"/>
                <w:bCs w:val="false"/>
                <w:i w:val="false"/>
                <w:iCs w:val="false"/>
                <w:sz w:val="15"/>
                <w:szCs w:val="15"/>
              </w:rPr>
              <w:t xml:space="preserve">Included in membership</w:t>
            </w:r>
          </w:p>
        </w:tc>
      </w:tr>
      <w:tr>
        <w:tc>
          <w:tcPr>
            <w:tcW w:type="dxa" w:w="4812"/>
            <w:tcMar>
              <w:top w:type="dxa" w:w="26"/>
              <w:left w:type="dxa" w:w="80"/>
              <w:bottom w:type="dxa" w:w="26"/>
              <w:right w:type="dxa" w:w="80"/>
            </w:tcMar>
          </w:tcPr>
          <w:p>
            <w:pPr>
              <w:jc w:val="left"/>
            </w:pPr>
            <w:r>
              <w:rPr>
                <w:rFonts w:ascii="Times New Roman" w:cs="Times New Roman" w:eastAsia="Times New Roman" w:hAnsi="Times New Roman"/>
                <w:b w:val="false"/>
                <w:bCs w:val="false"/>
                <w:i w:val="false"/>
                <w:iCs w:val="false"/>
                <w:sz w:val="17"/>
                <w:szCs w:val="17"/>
              </w:rPr>
              <w:t xml:space="preserve">Additional in-person visits (acute care; chronic disease management)</w:t>
            </w:r>
          </w:p>
        </w:tc>
        <w:tc>
          <w:tcPr>
            <w:tcW w:type="dxa" w:w="2400"/>
            <w:tcMar>
              <w:top w:type="dxa" w:w="26"/>
              <w:left w:type="dxa" w:w="80"/>
              <w:bottom w:type="dxa" w:w="26"/>
              <w:right w:type="dxa" w:w="80"/>
            </w:tcMar>
          </w:tcPr>
          <w:p>
            <w:pPr>
              <w:jc w:val="center"/>
            </w:pPr>
            <w:r>
              <w:rPr>
                <w:rFonts w:ascii="Times New Roman" w:cs="Times New Roman" w:eastAsia="Times New Roman" w:hAnsi="Times New Roman"/>
                <w:b w:val="false"/>
                <w:bCs w:val="false"/>
                <w:i w:val="false"/>
                <w:iCs w:val="false"/>
                <w:sz w:val="17"/>
                <w:szCs w:val="17"/>
              </w:rPr>
              <w:t xml:space="preserve">$40 per visit</w:t>
            </w:r>
          </w:p>
        </w:tc>
        <w:tc>
          <w:tcPr>
            <w:tcW w:type="dxa" w:w="3300"/>
            <w:tcMar>
              <w:top w:type="dxa" w:w="26"/>
              <w:left w:type="dxa" w:w="80"/>
              <w:bottom w:type="dxa" w:w="26"/>
              <w:right w:type="dxa" w:w="80"/>
            </w:tcMar>
          </w:tcPr>
          <w:p>
            <w:pPr>
              <w:jc w:val="left"/>
            </w:pPr>
            <w:r>
              <w:rPr>
                <w:rFonts w:ascii="Times New Roman" w:cs="Times New Roman" w:eastAsia="Times New Roman" w:hAnsi="Times New Roman"/>
                <w:b w:val="false"/>
                <w:bCs w:val="false"/>
                <w:i w:val="false"/>
                <w:iCs w:val="false"/>
                <w:sz w:val="15"/>
                <w:szCs w:val="15"/>
              </w:rPr>
              <w:t xml:space="preserve">Collected at the point of care; no additional balance is billed to the member or the Employer</w:t>
            </w:r>
          </w:p>
        </w:tc>
      </w:tr>
      <w:tr>
        <w:tc>
          <w:tcPr>
            <w:tcW w:type="dxa" w:w="4812"/>
            <w:tcMar>
              <w:top w:type="dxa" w:w="26"/>
              <w:left w:type="dxa" w:w="80"/>
              <w:bottom w:type="dxa" w:w="26"/>
              <w:right w:type="dxa" w:w="80"/>
            </w:tcMar>
          </w:tcPr>
          <w:p>
            <w:pPr>
              <w:jc w:val="left"/>
            </w:pPr>
            <w:r>
              <w:rPr>
                <w:rFonts w:ascii="Times New Roman" w:cs="Times New Roman" w:eastAsia="Times New Roman" w:hAnsi="Times New Roman"/>
                <w:b w:val="false"/>
                <w:bCs w:val="false"/>
                <w:i w:val="false"/>
                <w:iCs w:val="false"/>
                <w:sz w:val="16"/>
                <w:szCs w:val="16"/>
              </w:rPr>
              <w:t xml:space="preserve">Healthspan Reserve Index (HRI) assessment (optional)</w:t>
            </w:r>
          </w:p>
        </w:tc>
        <w:tc>
          <w:tcPr>
            <w:tcW w:type="dxa" w:w="2400"/>
            <w:tcMar>
              <w:top w:type="dxa" w:w="26"/>
              <w:left w:type="dxa" w:w="80"/>
              <w:bottom w:type="dxa" w:w="26"/>
              <w:right w:type="dxa" w:w="80"/>
            </w:tcMar>
          </w:tcPr>
          <w:p>
            <w:pPr>
              <w:jc w:val="center"/>
            </w:pPr>
            <w:r>
              <w:rPr>
                <w:rFonts w:ascii="Times New Roman" w:cs="Times New Roman" w:eastAsia="Times New Roman" w:hAnsi="Times New Roman"/>
                <w:b w:val="false"/>
                <w:bCs w:val="false"/>
                <w:i w:val="false"/>
                <w:iCs w:val="false"/>
                <w:sz w:val="16"/>
                <w:szCs w:val="16"/>
              </w:rPr>
              <w:t xml:space="preserve">$800 member; $1,200 non-member</w:t>
            </w:r>
          </w:p>
        </w:tc>
        <w:tc>
          <w:tcPr>
            <w:tcW w:type="dxa" w:w="3300"/>
            <w:tcMar>
              <w:top w:type="dxa" w:w="26"/>
              <w:left w:type="dxa" w:w="80"/>
              <w:bottom w:type="dxa" w:w="26"/>
              <w:right w:type="dxa" w:w="80"/>
            </w:tcMar>
          </w:tcPr>
          <w:p>
            <w:pPr>
              <w:jc w:val="left"/>
            </w:pPr>
            <w:r>
              <w:rPr>
                <w:rFonts w:ascii="Times New Roman" w:cs="Times New Roman" w:eastAsia="Times New Roman" w:hAnsi="Times New Roman"/>
                <w:b w:val="false"/>
                <w:bCs w:val="false"/>
                <w:i w:val="false"/>
                <w:iCs w:val="false"/>
                <w:sz w:val="15"/>
                <w:szCs w:val="15"/>
              </w:rPr>
              <w:t xml:space="preserve">Six-domain physiologic assessment; separately elected by the individual; never a condition of membership</w:t>
            </w:r>
          </w:p>
        </w:tc>
      </w:tr>
      <w:tr>
        <w:tc>
          <w:tcPr>
            <w:tcW w:type="dxa" w:w="4812"/>
            <w:tcMar>
              <w:top w:type="dxa" w:w="26"/>
              <w:left w:type="dxa" w:w="80"/>
              <w:bottom w:type="dxa" w:w="26"/>
              <w:right w:type="dxa" w:w="80"/>
            </w:tcMar>
          </w:tcPr>
          <w:p>
            <w:pPr>
              <w:jc w:val="left"/>
            </w:pPr>
            <w:r>
              <w:rPr>
                <w:rFonts w:ascii="Times New Roman" w:cs="Times New Roman" w:eastAsia="Times New Roman" w:hAnsi="Times New Roman"/>
                <w:b w:val="false"/>
                <w:bCs w:val="false"/>
                <w:i w:val="false"/>
                <w:iCs w:val="false"/>
                <w:sz w:val="16"/>
                <w:szCs w:val="16"/>
              </w:rPr>
              <w:t xml:space="preserve">Executive tier (optional; separately contracted)</w:t>
            </w:r>
          </w:p>
        </w:tc>
        <w:tc>
          <w:tcPr>
            <w:tcW w:type="dxa" w:w="2400"/>
            <w:tcMar>
              <w:top w:type="dxa" w:w="26"/>
              <w:left w:type="dxa" w:w="80"/>
              <w:bottom w:type="dxa" w:w="26"/>
              <w:right w:type="dxa" w:w="80"/>
            </w:tcMar>
          </w:tcPr>
          <w:p>
            <w:pPr>
              <w:jc w:val="center"/>
            </w:pPr>
            <w:r>
              <w:rPr>
                <w:rFonts w:ascii="Times New Roman" w:cs="Times New Roman" w:eastAsia="Times New Roman" w:hAnsi="Times New Roman"/>
                <w:b w:val="false"/>
                <w:bCs w:val="false"/>
                <w:i w:val="false"/>
                <w:iCs w:val="false"/>
                <w:sz w:val="16"/>
                <w:szCs w:val="16"/>
              </w:rPr>
              <w:t xml:space="preserve">$4,500 per year</w:t>
            </w:r>
          </w:p>
        </w:tc>
        <w:tc>
          <w:tcPr>
            <w:tcW w:type="dxa" w:w="3300"/>
            <w:tcMar>
              <w:top w:type="dxa" w:w="26"/>
              <w:left w:type="dxa" w:w="80"/>
              <w:bottom w:type="dxa" w:w="26"/>
              <w:right w:type="dxa" w:w="80"/>
            </w:tcMar>
          </w:tcPr>
          <w:p>
            <w:pPr>
              <w:jc w:val="left"/>
            </w:pPr>
            <w:r>
              <w:rPr>
                <w:rFonts w:ascii="Times New Roman" w:cs="Times New Roman" w:eastAsia="Times New Roman" w:hAnsi="Times New Roman"/>
                <w:b w:val="false"/>
                <w:bCs w:val="false"/>
                <w:i w:val="false"/>
                <w:iCs w:val="false"/>
                <w:sz w:val="15"/>
                <w:szCs w:val="15"/>
              </w:rPr>
              <w:t xml:space="preserve">Physician-delivered assessments; annual HRI included; priority scheduling</w:t>
            </w:r>
          </w:p>
        </w:tc>
      </w:tr>
      <w:tr>
        <w:tc>
          <w:tcPr>
            <w:tcW w:type="dxa" w:w="4812"/>
            <w:tcMar>
              <w:top w:type="dxa" w:w="26"/>
              <w:left w:type="dxa" w:w="80"/>
              <w:bottom w:type="dxa" w:w="26"/>
              <w:right w:type="dxa" w:w="80"/>
            </w:tcMar>
          </w:tcPr>
          <w:p>
            <w:pPr>
              <w:jc w:val="left"/>
            </w:pPr>
            <w:r>
              <w:rPr>
                <w:rFonts w:ascii="Times New Roman" w:cs="Times New Roman" w:eastAsia="Times New Roman" w:hAnsi="Times New Roman"/>
                <w:b w:val="false"/>
                <w:bCs w:val="false"/>
                <w:i w:val="false"/>
                <w:iCs w:val="false"/>
                <w:sz w:val="16"/>
                <w:szCs w:val="16"/>
              </w:rPr>
              <w:t xml:space="preserve">Quarterly utilization reporting to the Employer</w:t>
            </w:r>
          </w:p>
        </w:tc>
        <w:tc>
          <w:tcPr>
            <w:tcW w:type="dxa" w:w="2400"/>
            <w:tcMar>
              <w:top w:type="dxa" w:w="26"/>
              <w:left w:type="dxa" w:w="80"/>
              <w:bottom w:type="dxa" w:w="26"/>
              <w:right w:type="dxa" w:w="80"/>
            </w:tcMar>
          </w:tcPr>
          <w:p>
            <w:pPr>
              <w:jc w:val="center"/>
            </w:pPr>
            <w:r>
              <w:rPr>
                <w:rFonts w:ascii="Times New Roman" w:cs="Times New Roman" w:eastAsia="Times New Roman" w:hAnsi="Times New Roman"/>
                <w:b w:val="false"/>
                <w:bCs w:val="false"/>
                <w:i w:val="false"/>
                <w:iCs w:val="false"/>
                <w:sz w:val="16"/>
                <w:szCs w:val="16"/>
              </w:rPr>
              <w:t xml:space="preserve">No charge</w:t>
            </w:r>
          </w:p>
        </w:tc>
        <w:tc>
          <w:tcPr>
            <w:tcW w:type="dxa" w:w="3300"/>
            <w:tcMar>
              <w:top w:type="dxa" w:w="26"/>
              <w:left w:type="dxa" w:w="80"/>
              <w:bottom w:type="dxa" w:w="26"/>
              <w:right w:type="dxa" w:w="80"/>
            </w:tcMar>
          </w:tcPr>
          <w:p>
            <w:pPr>
              <w:jc w:val="left"/>
            </w:pPr>
            <w:r>
              <w:rPr>
                <w:rFonts w:ascii="Times New Roman" w:cs="Times New Roman" w:eastAsia="Times New Roman" w:hAnsi="Times New Roman"/>
                <w:b w:val="false"/>
                <w:bCs w:val="false"/>
                <w:i w:val="false"/>
                <w:iCs w:val="false"/>
                <w:sz w:val="15"/>
                <w:szCs w:val="15"/>
              </w:rPr>
              <w:t xml:space="preserve">See Article 5</w:t>
            </w:r>
          </w:p>
        </w:tc>
      </w:tr>
    </w:tbl>
    <w:p>
      <w:pPr>
        <w:pBdr>
          <w:bottom w:val="single" w:color="000000" w:sz="6"/>
        </w:pBdr>
        <w:spacing w:after="45" w:before="90"/>
      </w:pPr>
      <w:r>
        <w:rPr>
          <w:rFonts w:ascii="Times New Roman" w:cs="Times New Roman" w:eastAsia="Times New Roman" w:hAnsi="Times New Roman"/>
          <w:b/>
          <w:bCs/>
          <w:caps/>
          <w:sz w:val="21"/>
          <w:szCs w:val="21"/>
        </w:rPr>
        <w:t xml:space="preserve">Article 3 — Covered Services; Exclusions</w:t>
      </w:r>
    </w:p>
    <w:p>
      <w:pPr>
        <w:spacing w:after="55" w:line="226" w:lineRule="auto"/>
        <w:jc w:val="both"/>
      </w:pPr>
      <w:r>
        <w:rPr>
          <w:rFonts w:ascii="Times New Roman" w:cs="Times New Roman" w:eastAsia="Times New Roman" w:hAnsi="Times New Roman"/>
          <w:b/>
          <w:bCs/>
          <w:sz w:val="19"/>
          <w:szCs w:val="19"/>
        </w:rPr>
        <w:t xml:space="preserve">3.1  </w:t>
      </w:r>
      <w:r>
        <w:rPr>
          <w:rFonts w:ascii="Times New Roman" w:cs="Times New Roman" w:eastAsia="Times New Roman" w:hAnsi="Times New Roman"/>
          <w:sz w:val="19"/>
          <w:szCs w:val="19"/>
        </w:rPr>
        <w:t xml:space="preserve">Membership includes: unlimited virtual primary care visits; an initial comprehensive in-person assessment and twice-yearly comprehensive in-person assessments thereafter; a same-day or next-business-day response standard; direct secure messaging with the member's named care team; physician-reviewed integration of wearable-device data; longitudinal management of chronic conditions, including hypertension, diabetes, dyslipidemia, and metabolic disease, conducted under documented, evidence-based clinical protocols; preventive care planning and coordination of guideline-based cancer screening; physician-directed referral management; and care navigation for services outside primary care.</w:t>
      </w:r>
    </w:p>
    <w:p>
      <w:pPr>
        <w:spacing w:after="55" w:line="226" w:lineRule="auto"/>
        <w:jc w:val="both"/>
      </w:pPr>
      <w:r>
        <w:rPr>
          <w:rFonts w:ascii="Times New Roman" w:cs="Times New Roman" w:eastAsia="Times New Roman" w:hAnsi="Times New Roman"/>
          <w:b/>
          <w:bCs/>
          <w:sz w:val="19"/>
          <w:szCs w:val="19"/>
        </w:rPr>
        <w:t xml:space="preserve">3.2  </w:t>
      </w:r>
      <w:r>
        <w:rPr>
          <w:rFonts w:ascii="Times New Roman" w:cs="Times New Roman" w:eastAsia="Times New Roman" w:hAnsi="Times New Roman"/>
          <w:sz w:val="19"/>
          <w:szCs w:val="19"/>
        </w:rPr>
        <w:t xml:space="preserve">This Agreement does not include, and the membership fee does not compensate: prescription drug coverage, specialty care, hospital or facility services, advanced imaging, or emergency services. The services under this Agreement complement, and do not replace, the Employer's group health plan.</w:t>
      </w:r>
    </w:p>
    <w:p>
      <w:pPr>
        <w:pBdr>
          <w:bottom w:val="single" w:color="000000" w:sz="6"/>
        </w:pBdr>
        <w:spacing w:after="45" w:before="90"/>
      </w:pPr>
      <w:r>
        <w:rPr>
          <w:rFonts w:ascii="Times New Roman" w:cs="Times New Roman" w:eastAsia="Times New Roman" w:hAnsi="Times New Roman"/>
          <w:b/>
          <w:bCs/>
          <w:caps/>
          <w:sz w:val="21"/>
          <w:szCs w:val="21"/>
        </w:rPr>
        <w:t xml:space="preserve">Article 4 — Fees; Payment; Eligibility</w:t>
      </w:r>
    </w:p>
    <w:p>
      <w:pPr>
        <w:spacing w:after="55" w:line="226" w:lineRule="auto"/>
        <w:jc w:val="both"/>
      </w:pPr>
      <w:r>
        <w:rPr>
          <w:rFonts w:ascii="Times New Roman" w:cs="Times New Roman" w:eastAsia="Times New Roman" w:hAnsi="Times New Roman"/>
          <w:b/>
          <w:bCs/>
          <w:sz w:val="19"/>
          <w:szCs w:val="19"/>
        </w:rPr>
        <w:t xml:space="preserve">4.1  </w:t>
      </w:r>
      <w:r>
        <w:rPr>
          <w:rFonts w:ascii="Times New Roman" w:cs="Times New Roman" w:eastAsia="Times New Roman" w:hAnsi="Times New Roman"/>
          <w:sz w:val="19"/>
          <w:szCs w:val="19"/>
        </w:rPr>
        <w:t xml:space="preserve">The Employer shall pay membership fees at the rates in Article 2 within thirty (30) days of receipt of invoice. Mid-period enrollment additions and terminations are reconciled by quarterly true-up rather than monthly proration.</w:t>
      </w:r>
    </w:p>
    <w:p>
      <w:pPr>
        <w:spacing w:after="55" w:line="226" w:lineRule="auto"/>
        <w:jc w:val="both"/>
      </w:pPr>
      <w:r>
        <w:rPr>
          <w:rFonts w:ascii="Times New Roman" w:cs="Times New Roman" w:eastAsia="Times New Roman" w:hAnsi="Times New Roman"/>
          <w:b/>
          <w:bCs/>
          <w:sz w:val="19"/>
          <w:szCs w:val="19"/>
        </w:rPr>
        <w:t xml:space="preserve">4.2  </w:t>
      </w:r>
      <w:r>
        <w:rPr>
          <w:rFonts w:ascii="Times New Roman" w:cs="Times New Roman" w:eastAsia="Times New Roman" w:hAnsi="Times New Roman"/>
          <w:sz w:val="19"/>
          <w:szCs w:val="19"/>
        </w:rPr>
        <w:t xml:space="preserve">The Employer shall provide a monthly eligibility file in a format reasonably specified by the Practice. Enrollment is effective the first day of the month following acceptance of the eligibility record, or as otherwise agreed.</w:t>
      </w:r>
    </w:p>
    <w:p>
      <w:pPr>
        <w:spacing w:after="55" w:line="226" w:lineRule="auto"/>
        <w:jc w:val="both"/>
      </w:pPr>
      <w:r>
        <w:rPr>
          <w:rFonts w:ascii="Times New Roman" w:cs="Times New Roman" w:eastAsia="Times New Roman" w:hAnsi="Times New Roman"/>
          <w:b/>
          <w:bCs/>
          <w:sz w:val="19"/>
          <w:szCs w:val="19"/>
        </w:rPr>
        <w:t xml:space="preserve">4.3  </w:t>
      </w:r>
      <w:r>
        <w:rPr>
          <w:rFonts w:ascii="Times New Roman" w:cs="Times New Roman" w:eastAsia="Times New Roman" w:hAnsi="Times New Roman"/>
          <w:sz w:val="19"/>
          <w:szCs w:val="19"/>
        </w:rPr>
        <w:t xml:space="preserve">Services are available to Enrolled Members located in states in which the Practice's clinicians hold active licensure (currently Arkansas, with expansion contemplated through the Interstate Medical Licensure Compact). Employees eligible for Medicare are not eligible for enrollment under this Agreement and, upon request, will be offered services under the Practice's separate Medicare-compliant structure.</w:t>
      </w:r>
    </w:p>
    <w:p>
      <w:pPr>
        <w:spacing w:after="55" w:line="226" w:lineRule="auto"/>
        <w:jc w:val="both"/>
      </w:pPr>
      <w:r>
        <w:rPr>
          <w:rFonts w:ascii="Times New Roman" w:cs="Times New Roman" w:eastAsia="Times New Roman" w:hAnsi="Times New Roman"/>
          <w:b/>
          <w:bCs/>
          <w:sz w:val="19"/>
          <w:szCs w:val="19"/>
        </w:rPr>
        <w:t xml:space="preserve">4.4  </w:t>
      </w:r>
      <w:r>
        <w:rPr>
          <w:rFonts w:ascii="Times New Roman" w:cs="Times New Roman" w:eastAsia="Times New Roman" w:hAnsi="Times New Roman"/>
          <w:sz w:val="19"/>
          <w:szCs w:val="19"/>
        </w:rPr>
        <w:t xml:space="preserve">No balance billing; no prior authorization; no spread pricing. Enrolled Members shall not be billed any amount beyond the published rates in Article 2. No service under this Agreement requires prior authorization from any party. No intermediary receives compensation under this Agreement.</w:t>
      </w:r>
    </w:p>
    <w:p>
      <w:pPr>
        <w:pBdr>
          <w:bottom w:val="single" w:color="000000" w:sz="6"/>
        </w:pBdr>
        <w:spacing w:after="45" w:before="90"/>
      </w:pPr>
      <w:r>
        <w:rPr>
          <w:rFonts w:ascii="Times New Roman" w:cs="Times New Roman" w:eastAsia="Times New Roman" w:hAnsi="Times New Roman"/>
          <w:b/>
          <w:bCs/>
          <w:caps/>
          <w:sz w:val="21"/>
          <w:szCs w:val="21"/>
        </w:rPr>
        <w:t xml:space="preserve">Article 5 — Access Standard; Performance Credit; Reporting</w:t>
      </w:r>
    </w:p>
    <w:p>
      <w:pPr>
        <w:spacing w:after="55" w:line="226" w:lineRule="auto"/>
        <w:jc w:val="both"/>
      </w:pPr>
      <w:r>
        <w:rPr>
          <w:rFonts w:ascii="Times New Roman" w:cs="Times New Roman" w:eastAsia="Times New Roman" w:hAnsi="Times New Roman"/>
          <w:b/>
          <w:bCs/>
          <w:sz w:val="19"/>
          <w:szCs w:val="19"/>
        </w:rPr>
        <w:t xml:space="preserve">5.1  </w:t>
      </w:r>
      <w:r>
        <w:rPr>
          <w:rFonts w:ascii="Times New Roman" w:cs="Times New Roman" w:eastAsia="Times New Roman" w:hAnsi="Times New Roman"/>
          <w:sz w:val="19"/>
          <w:szCs w:val="19"/>
        </w:rPr>
        <w:t xml:space="preserve">The Practice shall maintain a same-day or next-business-day response standard for Enrolled Member care requests, measured quarterly as the percentage of care requests receiving a clinical response within one business day.</w:t>
      </w:r>
    </w:p>
    <w:p>
      <w:pPr>
        <w:spacing w:after="55" w:line="226" w:lineRule="auto"/>
        <w:jc w:val="both"/>
      </w:pPr>
      <w:r>
        <w:rPr>
          <w:rFonts w:ascii="Times New Roman" w:cs="Times New Roman" w:eastAsia="Times New Roman" w:hAnsi="Times New Roman"/>
          <w:b/>
          <w:bCs/>
          <w:sz w:val="19"/>
          <w:szCs w:val="19"/>
        </w:rPr>
        <w:t xml:space="preserve">5.2  </w:t>
      </w:r>
      <w:r>
        <w:rPr>
          <w:rFonts w:ascii="Times New Roman" w:cs="Times New Roman" w:eastAsia="Times New Roman" w:hAnsi="Times New Roman"/>
          <w:sz w:val="19"/>
          <w:szCs w:val="19"/>
        </w:rPr>
        <w:t xml:space="preserve">If quarterly access performance falls below ninety percent (90%), the Practice shall apply a credit equal to five percent (5%) of the Employer's next quarterly membership invoice. This credit is the Employer's exclusive remedy for the access standard and is not subject to carry-forward or aggregation.</w:t>
      </w:r>
    </w:p>
    <w:p>
      <w:pPr>
        <w:spacing w:after="55" w:line="226" w:lineRule="auto"/>
        <w:jc w:val="both"/>
      </w:pPr>
      <w:r>
        <w:rPr>
          <w:rFonts w:ascii="Times New Roman" w:cs="Times New Roman" w:eastAsia="Times New Roman" w:hAnsi="Times New Roman"/>
          <w:b/>
          <w:bCs/>
          <w:sz w:val="19"/>
          <w:szCs w:val="19"/>
        </w:rPr>
        <w:t xml:space="preserve">5.3  </w:t>
      </w:r>
      <w:r>
        <w:rPr>
          <w:rFonts w:ascii="Times New Roman" w:cs="Times New Roman" w:eastAsia="Times New Roman" w:hAnsi="Times New Roman"/>
          <w:sz w:val="19"/>
          <w:szCs w:val="19"/>
        </w:rPr>
        <w:t xml:space="preserve">Within thirty (30) days of each calendar quarter, the Practice shall deliver to the Employer a de-identified utilization report including: enrollment census; visit volume by modality; access performance against the standard in Section 5.1; and referral rate per one hundred Enrolled Members. Reports contain no protected health information. The Employer is encouraged to evaluate the claims experience of enrolled and non-enrolled populations within its own plan data.</w:t>
      </w:r>
    </w:p>
    <w:p>
      <w:pPr>
        <w:pBdr>
          <w:bottom w:val="single" w:color="000000" w:sz="6"/>
        </w:pBdr>
        <w:spacing w:after="45" w:before="90"/>
      </w:pPr>
      <w:r>
        <w:rPr>
          <w:rFonts w:ascii="Times New Roman" w:cs="Times New Roman" w:eastAsia="Times New Roman" w:hAnsi="Times New Roman"/>
          <w:b/>
          <w:bCs/>
          <w:caps/>
          <w:sz w:val="21"/>
          <w:szCs w:val="21"/>
        </w:rPr>
        <w:t xml:space="preserve">Article 6 — Term; Termination</w:t>
      </w:r>
    </w:p>
    <w:p>
      <w:pPr>
        <w:spacing w:after="55" w:line="226" w:lineRule="auto"/>
        <w:jc w:val="both"/>
      </w:pPr>
      <w:r>
        <w:rPr>
          <w:rFonts w:ascii="Times New Roman" w:cs="Times New Roman" w:eastAsia="Times New Roman" w:hAnsi="Times New Roman"/>
          <w:b/>
          <w:bCs/>
          <w:sz w:val="19"/>
          <w:szCs w:val="19"/>
        </w:rPr>
        <w:t xml:space="preserve">6.1  </w:t>
      </w:r>
      <w:r>
        <w:rPr>
          <w:rFonts w:ascii="Times New Roman" w:cs="Times New Roman" w:eastAsia="Times New Roman" w:hAnsi="Times New Roman"/>
          <w:sz w:val="19"/>
          <w:szCs w:val="19"/>
        </w:rPr>
        <w:t xml:space="preserve">This Agreement commences on the Effective Date and continues for an initial term of twelve (12) months (the "Initial Term"), renewing automatically for successive twelve-month terms unless terminated as provided herein.</w:t>
      </w:r>
    </w:p>
    <w:p>
      <w:pPr>
        <w:spacing w:after="55" w:line="226" w:lineRule="auto"/>
        <w:jc w:val="both"/>
      </w:pPr>
      <w:r>
        <w:rPr>
          <w:rFonts w:ascii="Times New Roman" w:cs="Times New Roman" w:eastAsia="Times New Roman" w:hAnsi="Times New Roman"/>
          <w:b/>
          <w:bCs/>
          <w:sz w:val="19"/>
          <w:szCs w:val="19"/>
        </w:rPr>
        <w:t xml:space="preserve">6.2  </w:t>
      </w:r>
      <w:r>
        <w:rPr>
          <w:rFonts w:ascii="Times New Roman" w:cs="Times New Roman" w:eastAsia="Times New Roman" w:hAnsi="Times New Roman"/>
          <w:sz w:val="19"/>
          <w:szCs w:val="19"/>
        </w:rPr>
        <w:t xml:space="preserve">Following the Initial Term, either party may terminate this Agreement upon sixty (60) days' prior written notice, without penalty. Either party may terminate for material breach upon thirty (30) days' written notice if the breach remains uncured at the end of the notice period. Fees are earned ratably; upon termination, prepaid unearned fees are refunded on a pro-rata basis within thirty (30) days.</w:t>
      </w:r>
    </w:p>
    <w:p>
      <w:pPr>
        <w:spacing w:after="55" w:line="226" w:lineRule="auto"/>
        <w:jc w:val="both"/>
      </w:pPr>
      <w:r>
        <w:rPr>
          <w:rFonts w:ascii="Times New Roman" w:cs="Times New Roman" w:eastAsia="Times New Roman" w:hAnsi="Times New Roman"/>
          <w:b/>
          <w:bCs/>
          <w:sz w:val="19"/>
          <w:szCs w:val="19"/>
        </w:rPr>
        <w:t xml:space="preserve">6.3  </w:t>
      </w:r>
      <w:r>
        <w:rPr>
          <w:rFonts w:ascii="Times New Roman" w:cs="Times New Roman" w:eastAsia="Times New Roman" w:hAnsi="Times New Roman"/>
          <w:sz w:val="19"/>
          <w:szCs w:val="19"/>
        </w:rPr>
        <w:t xml:space="preserve">Published rates are fixed for the Initial Term. Rate changes for any renewal term require ninety (90) days' prior written notice and apply only upon renewal.</w:t>
      </w:r>
    </w:p>
    <w:p>
      <w:pPr>
        <w:pBdr>
          <w:bottom w:val="single" w:color="000000" w:sz="6"/>
        </w:pBdr>
        <w:spacing w:after="45" w:before="90"/>
      </w:pPr>
      <w:r>
        <w:rPr>
          <w:rFonts w:ascii="Times New Roman" w:cs="Times New Roman" w:eastAsia="Times New Roman" w:hAnsi="Times New Roman"/>
          <w:b/>
          <w:bCs/>
          <w:caps/>
          <w:sz w:val="21"/>
          <w:szCs w:val="21"/>
        </w:rPr>
        <w:t xml:space="preserve">Article 7 — Regulatory Status; Disclosures</w:t>
      </w:r>
    </w:p>
    <w:p>
      <w:pPr>
        <w:spacing w:after="55" w:line="226" w:lineRule="auto"/>
        <w:jc w:val="both"/>
      </w:pPr>
      <w:r>
        <w:rPr>
          <w:rFonts w:ascii="Times New Roman" w:cs="Times New Roman" w:eastAsia="Times New Roman" w:hAnsi="Times New Roman"/>
          <w:b/>
          <w:bCs/>
          <w:sz w:val="19"/>
          <w:szCs w:val="19"/>
        </w:rPr>
        <w:t xml:space="preserve">7.1  </w:t>
      </w:r>
      <w:r>
        <w:rPr>
          <w:rFonts w:ascii="Times New Roman" w:cs="Times New Roman" w:eastAsia="Times New Roman" w:hAnsi="Times New Roman"/>
          <w:sz w:val="19"/>
          <w:szCs w:val="19"/>
        </w:rPr>
        <w:t xml:space="preserve">Not insurance. This Agreement is a direct agreement for primary care services. It is not health insurance, is not a qualified health plan, and does not satisfy any individual or employer coverage mandate. Enrolled Members should maintain comprehensive health coverage.</w:t>
      </w:r>
    </w:p>
    <w:p>
      <w:pPr>
        <w:spacing w:after="55" w:line="226" w:lineRule="auto"/>
        <w:jc w:val="both"/>
      </w:pPr>
      <w:r>
        <w:rPr>
          <w:rFonts w:ascii="Times New Roman" w:cs="Times New Roman" w:eastAsia="Times New Roman" w:hAnsi="Times New Roman"/>
          <w:b/>
          <w:bCs/>
          <w:sz w:val="19"/>
          <w:szCs w:val="19"/>
        </w:rPr>
        <w:t xml:space="preserve">7.2  </w:t>
      </w:r>
      <w:r>
        <w:rPr>
          <w:rFonts w:ascii="Times New Roman" w:cs="Times New Roman" w:eastAsia="Times New Roman" w:hAnsi="Times New Roman"/>
          <w:sz w:val="19"/>
          <w:szCs w:val="19"/>
        </w:rPr>
        <w:t xml:space="preserve">Health savings accounts. At the fee level and structure set forth in Article 2, this arrangement does not satisfy the fee and sole-compensation conditions of the federal direct primary care safe harbor applicable to health savings account eligibility (26 U.S.C. § 223, as amended; IRS Notice 2026-05). Employers offering HSA-qualified high-deductible health plans should review contribution and eligibility design with their benefits counsel and third-party administrator before enrolling HSA-contributing employees.</w:t>
      </w:r>
    </w:p>
    <w:p>
      <w:pPr>
        <w:spacing w:after="55" w:line="226" w:lineRule="auto"/>
        <w:jc w:val="both"/>
      </w:pPr>
      <w:r>
        <w:rPr>
          <w:rFonts w:ascii="Times New Roman" w:cs="Times New Roman" w:eastAsia="Times New Roman" w:hAnsi="Times New Roman"/>
          <w:b/>
          <w:bCs/>
          <w:sz w:val="19"/>
          <w:szCs w:val="19"/>
        </w:rPr>
        <w:t xml:space="preserve">7.3  </w:t>
      </w:r>
      <w:r>
        <w:rPr>
          <w:rFonts w:ascii="Times New Roman" w:cs="Times New Roman" w:eastAsia="Times New Roman" w:hAnsi="Times New Roman"/>
          <w:sz w:val="19"/>
          <w:szCs w:val="19"/>
        </w:rPr>
        <w:t xml:space="preserve">Benefit plan design. The Employer is responsible for determining how the services under this Agreement are offered within its benefit program, including any ERISA plan documentation, disclosure, and tax reporting applicable to employer-paid fees. The Practice shall reasonably cooperate with the Employer's administrators, including provision of annual fee statements.</w:t>
      </w:r>
    </w:p>
    <w:p>
      <w:pPr>
        <w:spacing w:after="55" w:line="226" w:lineRule="auto"/>
        <w:jc w:val="both"/>
      </w:pPr>
      <w:r>
        <w:rPr>
          <w:rFonts w:ascii="Times New Roman" w:cs="Times New Roman" w:eastAsia="Times New Roman" w:hAnsi="Times New Roman"/>
          <w:b/>
          <w:bCs/>
          <w:sz w:val="19"/>
          <w:szCs w:val="19"/>
        </w:rPr>
        <w:t xml:space="preserve">7.4  </w:t>
      </w:r>
      <w:r>
        <w:rPr>
          <w:rFonts w:ascii="Times New Roman" w:cs="Times New Roman" w:eastAsia="Times New Roman" w:hAnsi="Times New Roman"/>
          <w:sz w:val="19"/>
          <w:szCs w:val="19"/>
        </w:rPr>
        <w:t xml:space="preserve">Clinical independence. All clinical decisions are made exclusively by the Practice's licensed clinicians in the exercise of independent professional judgment. Nothing in this Agreement permits the Employer to direct clinical care or to access any Enrolled Member's protected health information.</w:t>
      </w:r>
    </w:p>
    <w:p>
      <w:pPr>
        <w:pBdr>
          <w:bottom w:val="single" w:color="000000" w:sz="6"/>
        </w:pBdr>
        <w:spacing w:after="45" w:before="90"/>
      </w:pPr>
      <w:r>
        <w:rPr>
          <w:rFonts w:ascii="Times New Roman" w:cs="Times New Roman" w:eastAsia="Times New Roman" w:hAnsi="Times New Roman"/>
          <w:b/>
          <w:bCs/>
          <w:caps/>
          <w:sz w:val="21"/>
          <w:szCs w:val="21"/>
        </w:rPr>
        <w:t xml:space="preserve">Article 8 — General Provisions</w:t>
      </w:r>
    </w:p>
    <w:p>
      <w:pPr>
        <w:spacing w:after="55" w:line="226" w:lineRule="auto"/>
        <w:jc w:val="both"/>
      </w:pPr>
      <w:r>
        <w:rPr>
          <w:rFonts w:ascii="Times New Roman" w:cs="Times New Roman" w:eastAsia="Times New Roman" w:hAnsi="Times New Roman"/>
          <w:b/>
          <w:bCs/>
          <w:sz w:val="19"/>
          <w:szCs w:val="19"/>
        </w:rPr>
        <w:t xml:space="preserve">8.1  </w:t>
      </w:r>
      <w:r>
        <w:rPr>
          <w:rFonts w:ascii="Times New Roman" w:cs="Times New Roman" w:eastAsia="Times New Roman" w:hAnsi="Times New Roman"/>
          <w:sz w:val="19"/>
          <w:szCs w:val="19"/>
        </w:rPr>
        <w:t xml:space="preserve">Confidentiality and privacy. The Practice maintains the privacy and security of member health information in accordance with applicable federal and state law. Employer-facing reporting is limited to de-identified, aggregate data as described in Section 5.3.</w:t>
      </w:r>
    </w:p>
    <w:p>
      <w:pPr>
        <w:spacing w:after="55" w:line="226" w:lineRule="auto"/>
        <w:jc w:val="both"/>
      </w:pPr>
      <w:r>
        <w:rPr>
          <w:rFonts w:ascii="Times New Roman" w:cs="Times New Roman" w:eastAsia="Times New Roman" w:hAnsi="Times New Roman"/>
          <w:b/>
          <w:bCs/>
          <w:sz w:val="19"/>
          <w:szCs w:val="19"/>
        </w:rPr>
        <w:t xml:space="preserve">8.2  </w:t>
      </w:r>
      <w:r>
        <w:rPr>
          <w:rFonts w:ascii="Times New Roman" w:cs="Times New Roman" w:eastAsia="Times New Roman" w:hAnsi="Times New Roman"/>
          <w:sz w:val="19"/>
          <w:szCs w:val="19"/>
        </w:rPr>
        <w:t xml:space="preserve">Insurance. The Practice maintains professional liability coverage with limits customary for primary care practice in Arkansas and shall provide a certificate of coverage upon request.</w:t>
      </w:r>
    </w:p>
    <w:p>
      <w:pPr>
        <w:spacing w:after="55" w:line="226" w:lineRule="auto"/>
        <w:jc w:val="both"/>
      </w:pPr>
      <w:r>
        <w:rPr>
          <w:rFonts w:ascii="Times New Roman" w:cs="Times New Roman" w:eastAsia="Times New Roman" w:hAnsi="Times New Roman"/>
          <w:b/>
          <w:bCs/>
          <w:sz w:val="19"/>
          <w:szCs w:val="19"/>
        </w:rPr>
        <w:t xml:space="preserve">8.3  </w:t>
      </w:r>
      <w:r>
        <w:rPr>
          <w:rFonts w:ascii="Times New Roman" w:cs="Times New Roman" w:eastAsia="Times New Roman" w:hAnsi="Times New Roman"/>
          <w:sz w:val="19"/>
          <w:szCs w:val="19"/>
        </w:rPr>
        <w:t xml:space="preserve">Independent parties. The parties are independent contracting parties. Nothing in this Agreement creates an employment, agency, or joint venture relationship.</w:t>
      </w:r>
    </w:p>
    <w:p>
      <w:pPr>
        <w:spacing w:after="55" w:line="226" w:lineRule="auto"/>
        <w:jc w:val="both"/>
      </w:pPr>
      <w:r>
        <w:rPr>
          <w:rFonts w:ascii="Times New Roman" w:cs="Times New Roman" w:eastAsia="Times New Roman" w:hAnsi="Times New Roman"/>
          <w:b/>
          <w:bCs/>
          <w:sz w:val="19"/>
          <w:szCs w:val="19"/>
        </w:rPr>
        <w:t xml:space="preserve">8.4  </w:t>
      </w:r>
      <w:r>
        <w:rPr>
          <w:rFonts w:ascii="Times New Roman" w:cs="Times New Roman" w:eastAsia="Times New Roman" w:hAnsi="Times New Roman"/>
          <w:sz w:val="19"/>
          <w:szCs w:val="19"/>
        </w:rPr>
        <w:t xml:space="preserve">Assignment; amendment; entire agreement. Neither party may assign this Agreement without the other party's written consent, except to a successor in interest. Amendments must be in a writing signed by both parties. This Agreement, together with its rate schedule, constitutes the entire agreement of the parties with respect to its subject matter.</w:t>
      </w:r>
    </w:p>
    <w:p>
      <w:pPr>
        <w:spacing w:after="55" w:line="226" w:lineRule="auto"/>
        <w:jc w:val="both"/>
      </w:pPr>
      <w:r>
        <w:rPr>
          <w:rFonts w:ascii="Times New Roman" w:cs="Times New Roman" w:eastAsia="Times New Roman" w:hAnsi="Times New Roman"/>
          <w:b/>
          <w:bCs/>
          <w:sz w:val="19"/>
          <w:szCs w:val="19"/>
        </w:rPr>
        <w:t xml:space="preserve">8.5  </w:t>
      </w:r>
      <w:r>
        <w:rPr>
          <w:rFonts w:ascii="Times New Roman" w:cs="Times New Roman" w:eastAsia="Times New Roman" w:hAnsi="Times New Roman"/>
          <w:sz w:val="19"/>
          <w:szCs w:val="19"/>
        </w:rPr>
        <w:t xml:space="preserve">Governing law. This Agreement is governed by the laws of the State of Arkansas, without regard to conflict-of-laws principles.</w:t>
      </w:r>
    </w:p>
    <w:p>
      <w:pPr>
        <w:spacing w:after="55" w:line="226" w:lineRule="auto"/>
        <w:jc w:val="both"/>
      </w:pPr>
      <w:r>
        <w:rPr>
          <w:rFonts w:ascii="Times New Roman" w:cs="Times New Roman" w:eastAsia="Times New Roman" w:hAnsi="Times New Roman"/>
          <w:b/>
          <w:bCs/>
          <w:sz w:val="19"/>
          <w:szCs w:val="19"/>
        </w:rPr>
        <w:t xml:space="preserve">8.6  </w:t>
      </w:r>
      <w:r>
        <w:rPr>
          <w:rFonts w:ascii="Times New Roman" w:cs="Times New Roman" w:eastAsia="Times New Roman" w:hAnsi="Times New Roman"/>
          <w:sz w:val="19"/>
          <w:szCs w:val="19"/>
        </w:rPr>
        <w:t xml:space="preserve">Notices. Notices shall be in writing and delivered to the addresses set forth on the signature page, with a copy by electronic mail.</w:t>
      </w:r>
    </w:p>
    <w:p>
      <w:pPr>
        <w:pBdr>
          <w:bottom w:val="single" w:color="000000" w:sz="6"/>
        </w:pBdr>
        <w:spacing w:after="45" w:before="90"/>
      </w:pPr>
      <w:r>
        <w:rPr>
          <w:rFonts w:ascii="Times New Roman" w:cs="Times New Roman" w:eastAsia="Times New Roman" w:hAnsi="Times New Roman"/>
          <w:b/>
          <w:bCs/>
          <w:caps/>
          <w:sz w:val="21"/>
          <w:szCs w:val="21"/>
        </w:rPr>
        <w:t xml:space="preserve">Execution</w:t>
      </w:r>
    </w:p>
    <w:p>
      <w:pPr>
        <w:spacing w:after="120" w:line="226" w:lineRule="auto"/>
        <w:jc w:val="both"/>
      </w:pPr>
      <w:r>
        <w:rPr>
          <w:rFonts w:ascii="Times New Roman" w:cs="Times New Roman" w:eastAsia="Times New Roman" w:hAnsi="Times New Roman"/>
          <w:sz w:val="19"/>
          <w:szCs w:val="19"/>
        </w:rPr>
        <w:t xml:space="preserve">IN WITNESS WHEREOF, the parties have executed this Agreement as of the Effective Date.</w:t>
      </w:r>
    </w:p>
    <w:tbl>
      <w:tblPr>
        <w:tblW w:type="dxa" w:w="10512"/>
        <w:tblBorders>
          <w:top w:val="single" w:color="000000" w:sz="4"/>
          <w:left w:val="single" w:color="000000" w:sz="4"/>
          <w:bottom w:val="single" w:color="000000" w:sz="4"/>
          <w:right w:val="single" w:color="000000" w:sz="4"/>
          <w:insideH w:val="single" w:color="000000" w:sz="4"/>
          <w:insideV w:val="single" w:color="000000" w:sz="4"/>
        </w:tblBorders>
      </w:tblPr>
      <w:tblGrid>
        <w:gridCol w:w="5256"/>
        <w:gridCol w:w="5256"/>
      </w:tblGrid>
      <w:tr>
        <w:tc>
          <w:tcPr>
            <w:tcW w:type="dxa" w:w="5256"/>
            <w:tcMar>
              <w:top w:type="dxa" w:w="60"/>
              <w:left w:type="dxa" w:w="120"/>
              <w:bottom w:type="dxa" w:w="60"/>
              <w:right w:type="dxa" w:w="120"/>
            </w:tcMar>
          </w:tcPr>
          <w:p>
            <w:pPr>
              <w:spacing w:after="40"/>
            </w:pPr>
            <w:r>
              <w:rPr>
                <w:rFonts w:ascii="Times New Roman" w:cs="Times New Roman" w:eastAsia="Times New Roman" w:hAnsi="Times New Roman"/>
                <w:b/>
                <w:bCs/>
                <w:sz w:val="17"/>
                <w:szCs w:val="17"/>
              </w:rPr>
              <w:t xml:space="preserve">RESERVE HEALTHSPAN, PLLC</w:t>
            </w:r>
          </w:p>
          <w:p>
            <w:pPr>
              <w:spacing w:after="40"/>
            </w:pPr>
            <w:r>
              <w:rPr>
                <w:rFonts w:ascii="Times New Roman" w:cs="Times New Roman" w:eastAsia="Times New Roman" w:hAnsi="Times New Roman"/>
                <w:b w:val="false"/>
                <w:bCs w:val="false"/>
                <w:sz w:val="17"/>
                <w:szCs w:val="17"/>
              </w:rPr>
              <w:t xml:space="preserve">d/b/a Pillar Healthspan</w:t>
            </w:r>
          </w:p>
          <w:p>
            <w:pPr>
              <w:spacing w:after="40"/>
            </w:pPr>
            <w:r>
              <w:rPr>
                <w:rFonts w:ascii="Times New Roman" w:cs="Times New Roman" w:eastAsia="Times New Roman" w:hAnsi="Times New Roman"/>
                <w:b w:val="false"/>
                <w:bCs w:val="false"/>
                <w:sz w:val="17"/>
                <w:szCs w:val="17"/>
              </w:rPr>
              <w:t xml:space="preserve"/>
            </w:r>
          </w:p>
          <w:p>
            <w:pPr>
              <w:spacing w:after="40"/>
            </w:pPr>
            <w:r>
              <w:rPr>
                <w:rFonts w:ascii="Times New Roman" w:cs="Times New Roman" w:eastAsia="Times New Roman" w:hAnsi="Times New Roman"/>
                <w:b w:val="false"/>
                <w:bCs w:val="false"/>
                <w:sz w:val="17"/>
                <w:szCs w:val="17"/>
              </w:rPr>
              <w:t xml:space="preserve"/>
            </w:r>
          </w:p>
          <w:p>
            <w:pPr>
              <w:spacing w:after="40"/>
            </w:pPr>
            <w:r>
              <w:rPr>
                <w:rFonts w:ascii="Times New Roman" w:cs="Times New Roman" w:eastAsia="Times New Roman" w:hAnsi="Times New Roman"/>
                <w:b w:val="false"/>
                <w:bCs w:val="false"/>
                <w:sz w:val="17"/>
                <w:szCs w:val="17"/>
              </w:rPr>
              <w:t xml:space="preserve">By: _________________________________</w:t>
            </w:r>
          </w:p>
          <w:p>
            <w:pPr>
              <w:spacing w:after="40"/>
            </w:pPr>
            <w:r>
              <w:rPr>
                <w:rFonts w:ascii="Times New Roman" w:cs="Times New Roman" w:eastAsia="Times New Roman" w:hAnsi="Times New Roman"/>
                <w:b w:val="false"/>
                <w:bCs w:val="false"/>
                <w:sz w:val="17"/>
                <w:szCs w:val="17"/>
              </w:rPr>
              <w:t xml:space="preserve">Corey Sadler, DO, MS</w:t>
            </w:r>
          </w:p>
          <w:p>
            <w:pPr>
              <w:spacing w:after="40"/>
            </w:pPr>
            <w:r>
              <w:rPr>
                <w:rFonts w:ascii="Times New Roman" w:cs="Times New Roman" w:eastAsia="Times New Roman" w:hAnsi="Times New Roman"/>
                <w:b w:val="false"/>
                <w:bCs w:val="false"/>
                <w:sz w:val="17"/>
                <w:szCs w:val="17"/>
              </w:rPr>
              <w:t xml:space="preserve">Founder and Managing Member</w:t>
            </w:r>
          </w:p>
          <w:p>
            <w:pPr>
              <w:spacing w:after="40"/>
            </w:pPr>
            <w:r>
              <w:rPr>
                <w:rFonts w:ascii="Times New Roman" w:cs="Times New Roman" w:eastAsia="Times New Roman" w:hAnsi="Times New Roman"/>
                <w:b w:val="false"/>
                <w:bCs w:val="false"/>
                <w:sz w:val="17"/>
                <w:szCs w:val="17"/>
              </w:rPr>
              <w:t xml:space="preserve"/>
            </w:r>
          </w:p>
          <w:p>
            <w:pPr>
              <w:spacing w:after="40"/>
            </w:pPr>
            <w:r>
              <w:rPr>
                <w:rFonts w:ascii="Times New Roman" w:cs="Times New Roman" w:eastAsia="Times New Roman" w:hAnsi="Times New Roman"/>
                <w:b w:val="false"/>
                <w:bCs w:val="false"/>
                <w:sz w:val="17"/>
                <w:szCs w:val="17"/>
              </w:rPr>
              <w:t xml:space="preserve">Date: _______________________________</w:t>
            </w:r>
          </w:p>
          <w:p>
            <w:pPr>
              <w:spacing w:after="40"/>
            </w:pPr>
            <w:r>
              <w:rPr>
                <w:rFonts w:ascii="Times New Roman" w:cs="Times New Roman" w:eastAsia="Times New Roman" w:hAnsi="Times New Roman"/>
                <w:b w:val="false"/>
                <w:bCs w:val="false"/>
                <w:sz w:val="17"/>
                <w:szCs w:val="17"/>
              </w:rPr>
              <w:t xml:space="preserve"/>
            </w:r>
          </w:p>
          <w:p>
            <w:pPr>
              <w:spacing w:after="40"/>
            </w:pPr>
            <w:r>
              <w:rPr>
                <w:rFonts w:ascii="Times New Roman" w:cs="Times New Roman" w:eastAsia="Times New Roman" w:hAnsi="Times New Roman"/>
                <w:b w:val="false"/>
                <w:bCs w:val="false"/>
                <w:sz w:val="17"/>
                <w:szCs w:val="17"/>
              </w:rPr>
              <w:t xml:space="preserve">Address: Little Rock, Arkansas</w:t>
            </w:r>
          </w:p>
          <w:p>
            <w:pPr>
              <w:spacing w:after="40"/>
            </w:pPr>
            <w:r>
              <w:rPr>
                <w:rFonts w:ascii="Times New Roman" w:cs="Times New Roman" w:eastAsia="Times New Roman" w:hAnsi="Times New Roman"/>
                <w:b w:val="false"/>
                <w:bCs w:val="false"/>
                <w:sz w:val="17"/>
                <w:szCs w:val="17"/>
              </w:rPr>
              <w:t xml:space="preserve">pillarhealthspan.com</w:t>
            </w:r>
          </w:p>
        </w:tc>
        <w:tc>
          <w:tcPr>
            <w:tcW w:type="dxa" w:w="5256"/>
            <w:tcMar>
              <w:top w:type="dxa" w:w="60"/>
              <w:left w:type="dxa" w:w="120"/>
              <w:bottom w:type="dxa" w:w="60"/>
              <w:right w:type="dxa" w:w="120"/>
            </w:tcMar>
          </w:tcPr>
          <w:p>
            <w:pPr>
              <w:spacing w:after="40"/>
            </w:pPr>
            <w:r>
              <w:rPr>
                <w:rFonts w:ascii="Times New Roman" w:cs="Times New Roman" w:eastAsia="Times New Roman" w:hAnsi="Times New Roman"/>
                <w:b/>
                <w:bCs/>
                <w:sz w:val="17"/>
                <w:szCs w:val="17"/>
              </w:rPr>
              <w:t xml:space="preserve">EMPLOYER</w:t>
            </w:r>
          </w:p>
          <w:p>
            <w:pPr>
              <w:spacing w:after="40"/>
            </w:pPr>
            <w:r>
              <w:rPr>
                <w:rFonts w:ascii="Times New Roman" w:cs="Times New Roman" w:eastAsia="Times New Roman" w:hAnsi="Times New Roman"/>
                <w:b w:val="false"/>
                <w:bCs w:val="false"/>
                <w:sz w:val="17"/>
                <w:szCs w:val="17"/>
              </w:rPr>
              <w:t xml:space="preserve"/>
            </w:r>
          </w:p>
          <w:p>
            <w:pPr>
              <w:spacing w:after="40"/>
            </w:pPr>
            <w:r>
              <w:rPr>
                <w:rFonts w:ascii="Times New Roman" w:cs="Times New Roman" w:eastAsia="Times New Roman" w:hAnsi="Times New Roman"/>
                <w:b w:val="false"/>
                <w:bCs w:val="false"/>
                <w:sz w:val="17"/>
                <w:szCs w:val="17"/>
              </w:rPr>
              <w:t xml:space="preserve"/>
            </w:r>
          </w:p>
          <w:p>
            <w:pPr>
              <w:spacing w:after="40"/>
            </w:pPr>
            <w:r>
              <w:rPr>
                <w:rFonts w:ascii="Times New Roman" w:cs="Times New Roman" w:eastAsia="Times New Roman" w:hAnsi="Times New Roman"/>
                <w:b w:val="false"/>
                <w:bCs w:val="false"/>
                <w:sz w:val="17"/>
                <w:szCs w:val="17"/>
              </w:rPr>
              <w:t xml:space="preserve"/>
            </w:r>
          </w:p>
          <w:p>
            <w:pPr>
              <w:spacing w:after="40"/>
            </w:pPr>
            <w:r>
              <w:rPr>
                <w:rFonts w:ascii="Times New Roman" w:cs="Times New Roman" w:eastAsia="Times New Roman" w:hAnsi="Times New Roman"/>
                <w:b w:val="false"/>
                <w:bCs w:val="false"/>
                <w:sz w:val="17"/>
                <w:szCs w:val="17"/>
              </w:rPr>
              <w:t xml:space="preserve">By: _________________________________</w:t>
            </w:r>
          </w:p>
          <w:p>
            <w:pPr>
              <w:spacing w:after="40"/>
            </w:pPr>
            <w:r>
              <w:rPr>
                <w:rFonts w:ascii="Times New Roman" w:cs="Times New Roman" w:eastAsia="Times New Roman" w:hAnsi="Times New Roman"/>
                <w:b w:val="false"/>
                <w:bCs w:val="false"/>
                <w:sz w:val="17"/>
                <w:szCs w:val="17"/>
              </w:rPr>
              <w:t xml:space="preserve">Name: _______________________________</w:t>
            </w:r>
          </w:p>
          <w:p>
            <w:pPr>
              <w:spacing w:after="40"/>
            </w:pPr>
            <w:r>
              <w:rPr>
                <w:rFonts w:ascii="Times New Roman" w:cs="Times New Roman" w:eastAsia="Times New Roman" w:hAnsi="Times New Roman"/>
                <w:b w:val="false"/>
                <w:bCs w:val="false"/>
                <w:sz w:val="17"/>
                <w:szCs w:val="17"/>
              </w:rPr>
              <w:t xml:space="preserve">Title: ________________________________</w:t>
            </w:r>
          </w:p>
          <w:p>
            <w:pPr>
              <w:spacing w:after="40"/>
            </w:pPr>
            <w:r>
              <w:rPr>
                <w:rFonts w:ascii="Times New Roman" w:cs="Times New Roman" w:eastAsia="Times New Roman" w:hAnsi="Times New Roman"/>
                <w:b w:val="false"/>
                <w:bCs w:val="false"/>
                <w:sz w:val="17"/>
                <w:szCs w:val="17"/>
              </w:rPr>
              <w:t xml:space="preserve"/>
            </w:r>
          </w:p>
          <w:p>
            <w:pPr>
              <w:spacing w:after="40"/>
            </w:pPr>
            <w:r>
              <w:rPr>
                <w:rFonts w:ascii="Times New Roman" w:cs="Times New Roman" w:eastAsia="Times New Roman" w:hAnsi="Times New Roman"/>
                <w:b w:val="false"/>
                <w:bCs w:val="false"/>
                <w:sz w:val="17"/>
                <w:szCs w:val="17"/>
              </w:rPr>
              <w:t xml:space="preserve">Date: _______________________________</w:t>
            </w:r>
          </w:p>
          <w:p>
            <w:pPr>
              <w:spacing w:after="40"/>
            </w:pPr>
            <w:r>
              <w:rPr>
                <w:rFonts w:ascii="Times New Roman" w:cs="Times New Roman" w:eastAsia="Times New Roman" w:hAnsi="Times New Roman"/>
                <w:b w:val="false"/>
                <w:bCs w:val="false"/>
                <w:sz w:val="17"/>
                <w:szCs w:val="17"/>
              </w:rPr>
              <w:t xml:space="preserve"/>
            </w:r>
          </w:p>
          <w:p>
            <w:pPr>
              <w:spacing w:after="40"/>
            </w:pPr>
            <w:r>
              <w:rPr>
                <w:rFonts w:ascii="Times New Roman" w:cs="Times New Roman" w:eastAsia="Times New Roman" w:hAnsi="Times New Roman"/>
                <w:b w:val="false"/>
                <w:bCs w:val="false"/>
                <w:sz w:val="17"/>
                <w:szCs w:val="17"/>
              </w:rPr>
              <w:t xml:space="preserve">Address: _____________________________</w:t>
            </w:r>
          </w:p>
          <w:p>
            <w:pPr>
              <w:spacing w:after="40"/>
            </w:pPr>
            <w:r>
              <w:rPr>
                <w:rFonts w:ascii="Times New Roman" w:cs="Times New Roman" w:eastAsia="Times New Roman" w:hAnsi="Times New Roman"/>
                <w:b w:val="false"/>
                <w:bCs w:val="false"/>
                <w:sz w:val="17"/>
                <w:szCs w:val="17"/>
              </w:rPr>
              <w:t xml:space="preserve">_____________________________________</w:t>
            </w:r>
          </w:p>
        </w:tc>
      </w:tr>
    </w:tbl>
    <w:p>
      <w:pPr>
        <w:spacing w:after="55" w:before="26"/>
      </w:pPr>
      <w:r>
        <w:rPr>
          <w:rFonts w:ascii="Times New Roman" w:cs="Times New Roman" w:eastAsia="Times New Roman" w:hAnsi="Times New Roman"/>
          <w:i/>
          <w:iCs/>
          <w:sz w:val="15"/>
          <w:szCs w:val="15"/>
        </w:rPr>
        <w:t xml:space="preserve">Form version 1.0 (July 2026). Published rates and standard terms; execution copies are prepared per employer.</w:t>
      </w:r>
    </w:p>
    <w:sectPr>
      <w:footerReference w:type="default" r:id="rId7"/>
      <w:pgSz w:w="12240" w:h="15840" w:orient="portrait"/>
      <w:pgMar w:top="864" w:right="864" w:bottom="864" w:left="86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sz w:val="15"/>
        <w:szCs w:val="15"/>
      </w:rPr>
      <w:t xml:space="preserve">Pillar Healthspan — Direct Primary Care Services Agreement — Page </w:t>
    </w:r>
    <w:r>
      <w:rPr>
        <w:rFonts w:ascii="Times New Roman" w:cs="Times New Roman" w:eastAsia="Times New Roman" w:hAnsi="Times New Roman"/>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19"/>
        <w:szCs w:val="19"/>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2026-07-10T12:57:32.073Z</dcterms:created>
  <dcterms:modified xsi:type="dcterms:W3CDTF">2026-07-10T12:57:32.073Z</dcterms:modified>
</cp:coreProperties>
</file>

<file path=docProps/custom.xml><?xml version="1.0" encoding="utf-8"?>
<Properties xmlns="http://schemas.openxmlformats.org/officeDocument/2006/custom-properties" xmlns:vt="http://schemas.openxmlformats.org/officeDocument/2006/docPropsVTypes"/>
</file>